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D50" w:rsidRPr="009A6D50" w:rsidRDefault="009A6D50" w:rsidP="009A6D5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A6D50">
        <w:rPr>
          <w:rFonts w:ascii="Times New Roman" w:hAnsi="Times New Roman" w:cs="Times New Roman"/>
          <w:sz w:val="28"/>
          <w:szCs w:val="28"/>
        </w:rPr>
        <w:t>Лекция 10 ПРАВИЛА ПРИЕМКИ-СДАЧИ ОБЪЕКТОВ ЛАНДШАФТНОЙ АРХИТЕКТУРЫ В ЭКСПЛУАТАЦИЮ</w:t>
      </w:r>
    </w:p>
    <w:p w:rsidR="009A6D50" w:rsidRDefault="009A6D50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A6D50" w:rsidRPr="009A6D50" w:rsidRDefault="009A6D50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6D50">
        <w:rPr>
          <w:rFonts w:ascii="Times New Roman" w:hAnsi="Times New Roman" w:cs="Times New Roman"/>
          <w:sz w:val="28"/>
          <w:szCs w:val="28"/>
        </w:rPr>
        <w:t xml:space="preserve">Сдачу объектов назначают на один день, когда температура наружного воздуха положительна, в период, способствующий нормальному визуальному и другим обследованиям сдаваемой территории. Сдаче подлежат все готовые конструкции садово-паркового типа, в том числе весенние посадки деревьев и кустарников. Осенние посадки деревьев и кустарников должны приниматься в августе следующего года, о чем должна быть сделана соответствующая запись в акте приемки. Все время, от начала строительства объекта до его сдачи, подрядная организация должна по мере готовности отдельных конструктивных элементов проводить постоянный уход за дорожками и площадками и зелеными насаждениями за счет средств, предусмотренных в смете. Эти средства должны быть дифференцированы подрядчиком, заказчиком и проектировщиками в соответствии со сроками ухода: от 1-го месяца до 1-го года. В смету закладывают сумму средств на пополнение естественного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отпада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деревьев и кустарников, который устанавливается с учетом местных условий, но не менее 5... 10 % от общего числа посаженных по проекту растений. При проценте естественного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отпада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растений выше предусмотренного сметой подрядная организация подсаживает растения за свой счет, определяя при этом степень вины исполнителей. Подготовка к сдаче в эксплуатацию законченного объекта заключается в оформлении исполнительской документации и передаче ее заказчику и выполнении мероприятий по приведению всего объекта в состояние, определенное техническими условиями на садово-парковое строительство. Исполнительская документация передается заказчику в следующем составе: - исполнительские рабочие чертежи с надписями или авторскими листками, подписанные заказчиком и автором проекта; - сравнительная ведомость всех выполненных и запроектированных объемов работ; - акты на вскрышные работы; - объектная смета по всем видам работ; - акт приемки-сдачи объекта в эксплуатацию; - паспорт на объект озеленения по установленной форме. Исполнительские рабочие чертежи представляют в исправленном виде, то есть с внесенными дополнениями и изменениями со стороны заказчика и автора проекта, если они производились в процессе работы. К ним прикладываются для пояснения замечания автора проекта и журнал работ по строительству объекта. Посадочный чертеж - чертеж озеленения - передается вместе с посадочной ведомостью. Сравнительная ведомость всех запроектированных и выполненных объемов работ позволяет определить, что именно корректировалось во время работы, и внести эти изменения в рабочие чертежи, что существенно для последующей эксплуатации объекта. Представляются и акты на вскрытые работы, которые были с</w:t>
      </w:r>
      <w:r>
        <w:rPr>
          <w:rFonts w:ascii="Times New Roman" w:hAnsi="Times New Roman" w:cs="Times New Roman"/>
          <w:sz w:val="28"/>
          <w:szCs w:val="28"/>
        </w:rPr>
        <w:t xml:space="preserve">оставлены при строительстве. </w:t>
      </w:r>
    </w:p>
    <w:p w:rsidR="009A6D50" w:rsidRDefault="009A6D50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6D50">
        <w:rPr>
          <w:rFonts w:ascii="Times New Roman" w:hAnsi="Times New Roman" w:cs="Times New Roman"/>
          <w:sz w:val="28"/>
          <w:szCs w:val="28"/>
        </w:rPr>
        <w:t xml:space="preserve">При необходимости приемочная комиссия может предложить подрядчику выполнить для примера несколько контрольных шурфов в намеченных ею местах для освидетельствования правильности составленных </w:t>
      </w:r>
      <w:r w:rsidRPr="009A6D50">
        <w:rPr>
          <w:rFonts w:ascii="Times New Roman" w:hAnsi="Times New Roman" w:cs="Times New Roman"/>
          <w:sz w:val="28"/>
          <w:szCs w:val="28"/>
        </w:rPr>
        <w:lastRenderedPageBreak/>
        <w:t xml:space="preserve">актов на вскрышные работы.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Приемка конструктивных элементов озеленения и благоустройства на законченном строительством садово-парковом объекте производится в соответствии со следующими требованиями: 1) территория объекта должна быть тщательно убрана от камней, опавших сухих ветвей и листьев, прочего мусора; 2) газоны должны быть скошены и политы водой способом дождевания; должен быть обеспечен полив 2 раза в неделю перед сдачей объекта по срокам, предусмотренным сметой;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3) пригодность растительного грунта необходимо подтвердить лабораторными анализами; 4) внесение рекомендованных анализами добавок следует подтвердить записями в журнале производства работ; 5) на поверхности готового газона не допускается просвет под трехметровой рейкой; 6) на семена газонных трав прилагается паспорт или сертификат, травяной покров должен быть однородным и иметь сочную зеленую окраску;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7) дорожки и площадки с мягким покрытием должны быть уплотнены и пролиты водой, не иметь впадин и выпуклостей; допускается на них просвет под трехметровой рейкой до 15 мм; 8) дорожки и площадки с твердым покрытием перед сдачей объекта должны быть вымыты; на них допускается просвет под трехметровой рейкой не более 5 мм;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треснутую плитку необходимо заменить целой; 9) деревья и кустарники должны быть визуально здоровы, с исправными креплениями и растяжками, с кольями установленных размеров и толщины, с исправными и оформленными лунками, без поврежденных ветвей и сучьев; 10) оборудование должно соответствовать проекту, находиться в исправном состоянии, иметь товарный вид и быть на отведённых ему проектом местах.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Оценка качества работ при приемке объектов - на основании инструктивных положений и правил, утверждённых правительственными организациями. </w:t>
      </w:r>
    </w:p>
    <w:p w:rsidR="009A6D50" w:rsidRDefault="009A6D50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6D50">
        <w:rPr>
          <w:rFonts w:ascii="Times New Roman" w:hAnsi="Times New Roman" w:cs="Times New Roman"/>
          <w:sz w:val="28"/>
          <w:szCs w:val="28"/>
        </w:rPr>
        <w:t xml:space="preserve">При неудовлетворительной оценке назначаются срок исправления плохо выполненных работ и повторная сдача объекта в эксплуатацию. 10.2. Состав комиссии. Паспорт объекта ландшафтной архитектуры Решением административных органов или приказом по Управлению </w:t>
      </w:r>
      <w:proofErr w:type="spellStart"/>
      <w:r w:rsidRPr="009A6D50">
        <w:rPr>
          <w:rFonts w:ascii="Times New Roman" w:hAnsi="Times New Roman" w:cs="Times New Roman"/>
          <w:sz w:val="28"/>
          <w:szCs w:val="28"/>
        </w:rPr>
        <w:t>жилищнокоммунального</w:t>
      </w:r>
      <w:proofErr w:type="spellEnd"/>
      <w:r w:rsidRPr="009A6D50">
        <w:rPr>
          <w:rFonts w:ascii="Times New Roman" w:hAnsi="Times New Roman" w:cs="Times New Roman"/>
          <w:sz w:val="28"/>
          <w:szCs w:val="28"/>
        </w:rPr>
        <w:t xml:space="preserve"> хозяйства и благоустройства назначаются приемо-сдаточные комиссии. По объектам садово-паркового строительства, ремонта и реставрации повышенной сметной стоимости назначается государственная комиссия в составе: - председатель - представитель администрации округа, города; - заместител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начальник Управления (отдела) жилищно-коммунального хозяйства и благоустройства; - члены — представители подрядчика и субподрядчика, заказчика, эксплуатирующей организации, техни</w:t>
      </w:r>
      <w:r>
        <w:rPr>
          <w:rFonts w:ascii="Times New Roman" w:hAnsi="Times New Roman" w:cs="Times New Roman"/>
          <w:sz w:val="28"/>
          <w:szCs w:val="28"/>
        </w:rPr>
        <w:t>ческой инспекции, санитарно-</w:t>
      </w:r>
      <w:r w:rsidRPr="009A6D50">
        <w:rPr>
          <w:rFonts w:ascii="Times New Roman" w:hAnsi="Times New Roman" w:cs="Times New Roman"/>
          <w:sz w:val="28"/>
          <w:szCs w:val="28"/>
        </w:rPr>
        <w:t xml:space="preserve">эпидемиологической станции, пожарной инспекции; представителя департамента охраны природы и др. Заседанию Государственной комиссии предшествует заседание хозяйственной комиссии, которая собирается в названном составе для проверки проектно-сметной документации, осмотра объекта озеленения в натуре, составления акта незавершенных работ и установления в нем сроков их окончания и срока созыва государственной комиссии для окончательной приемки объекта в эксплуатацию (форма). Акт приемки подписывают члены приемочной </w:t>
      </w:r>
      <w:r w:rsidRPr="009A6D50">
        <w:rPr>
          <w:rFonts w:ascii="Times New Roman" w:hAnsi="Times New Roman" w:cs="Times New Roman"/>
          <w:sz w:val="28"/>
          <w:szCs w:val="28"/>
        </w:rPr>
        <w:lastRenderedPageBreak/>
        <w:t xml:space="preserve">комиссии, фамилии которых точно и четко указываются в конце документа. После сдачи объекта в эксплуатацию владелец объекта разрабатывает паспорт на объект - документ, подлежащий согласованию и регистрации в административных органах и в соответствующем отделе Главного архитектурного управления города. В паспорте указываются организация заказчика и его адрес, автор проекта и его адрес. Паспорт на объект озеленения включает следующие материалы. 1. Схема расположения объекта в городе (посёлке). 2. Ситуационный план в М 1:2000, где показаны объект, его границы (красные линии), сеть улиц и магистралей, прилегающая застройка и т. п. 3. План объекта в М 1:500 (генеральный план или </w:t>
      </w:r>
      <w:proofErr w:type="spellStart"/>
      <w:r w:rsidRPr="009A6D50">
        <w:rPr>
          <w:rFonts w:ascii="Times New Roman" w:hAnsi="Times New Roman" w:cs="Times New Roman"/>
          <w:sz w:val="28"/>
          <w:szCs w:val="28"/>
        </w:rPr>
        <w:t>дендроплан</w:t>
      </w:r>
      <w:proofErr w:type="spellEnd"/>
      <w:r w:rsidRPr="009A6D50">
        <w:rPr>
          <w:rFonts w:ascii="Times New Roman" w:hAnsi="Times New Roman" w:cs="Times New Roman"/>
          <w:sz w:val="28"/>
          <w:szCs w:val="28"/>
        </w:rPr>
        <w:t>), на котором отображены планировочная структура объекта, дорожно-</w:t>
      </w:r>
      <w:proofErr w:type="spellStart"/>
      <w:r w:rsidRPr="009A6D50">
        <w:rPr>
          <w:rFonts w:ascii="Times New Roman" w:hAnsi="Times New Roman" w:cs="Times New Roman"/>
          <w:sz w:val="28"/>
          <w:szCs w:val="28"/>
        </w:rPr>
        <w:t>тропиночная</w:t>
      </w:r>
      <w:proofErr w:type="spellEnd"/>
      <w:r w:rsidRPr="009A6D50">
        <w:rPr>
          <w:rFonts w:ascii="Times New Roman" w:hAnsi="Times New Roman" w:cs="Times New Roman"/>
          <w:sz w:val="28"/>
          <w:szCs w:val="28"/>
        </w:rPr>
        <w:t xml:space="preserve"> сеть, площадки, сооружения, малые архитектурные формы, насаждения, водоёмы и т. п., то есть все атрибуты проектного решения территории. К плану прилагаются исполнительные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посадочный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и разбивочные чертежи в М 1:500 с ведомостями. 4. 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Общие сведения об объекте - его наименование, статус, назначение, адрес, владелец объекта, землепользователь, реквизиты, составитель паспорта. 5.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Баланс территории объект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общая площадь благоустройства и озеленения, в том числе площади под МАФ, сооружениями, площадками, под газонами, цветниками, водоёмами, насаждениями. В прилагаемых ведомостях даётся количественная и качественная характеристика по конструктивным элементам, в том числе: - по сооружениям и малым архитектурным формам; - по плоскостным сооружениям (если они имеются); - по дорожно-</w:t>
      </w:r>
      <w:proofErr w:type="spellStart"/>
      <w:r w:rsidRPr="009A6D50">
        <w:rPr>
          <w:rFonts w:ascii="Times New Roman" w:hAnsi="Times New Roman" w:cs="Times New Roman"/>
          <w:sz w:val="28"/>
          <w:szCs w:val="28"/>
        </w:rPr>
        <w:t>тропиночной</w:t>
      </w:r>
      <w:proofErr w:type="spellEnd"/>
      <w:r w:rsidRPr="009A6D50">
        <w:rPr>
          <w:rFonts w:ascii="Times New Roman" w:hAnsi="Times New Roman" w:cs="Times New Roman"/>
          <w:sz w:val="28"/>
          <w:szCs w:val="28"/>
        </w:rPr>
        <w:t xml:space="preserve"> сети; - по зелёным насаждениям - деревьям, кустарникам, цветникам; - по инженерным сооружения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 xml:space="preserve"> дренажу, ливневой канализации, водопроводу, освещению и др. К паспорту прилагаются правила содержания зелёных насаждений и охраны объекта озеленения. Паспо</w:t>
      </w:r>
      <w:proofErr w:type="gramStart"/>
      <w:r w:rsidRPr="009A6D50">
        <w:rPr>
          <w:rFonts w:ascii="Times New Roman" w:hAnsi="Times New Roman" w:cs="Times New Roman"/>
          <w:sz w:val="28"/>
          <w:szCs w:val="28"/>
        </w:rPr>
        <w:t>рт вкл</w:t>
      </w:r>
      <w:proofErr w:type="gramEnd"/>
      <w:r w:rsidRPr="009A6D50">
        <w:rPr>
          <w:rFonts w:ascii="Times New Roman" w:hAnsi="Times New Roman" w:cs="Times New Roman"/>
          <w:sz w:val="28"/>
          <w:szCs w:val="28"/>
        </w:rPr>
        <w:t>ючает: 1. Общие сведения об объекте, его наименование, статус, назначение, адрес. 2. Название владельца объекта, землепользователя, его реквизиты, составителя паспорта. 3. Схему расположения объекта в городе (поселке) и ситуационный план в М 1:2000, где показаны объект, его границы (красные линии), сеть улиц и магистралей, прилегающая застройка и т.п. 4. План объекта в М 1:500, на котором отображено проектное решение территории. 5. Исполнительные рабочие чертежи. 6</w:t>
      </w:r>
      <w:r>
        <w:rPr>
          <w:rFonts w:ascii="Times New Roman" w:hAnsi="Times New Roman" w:cs="Times New Roman"/>
          <w:sz w:val="28"/>
          <w:szCs w:val="28"/>
        </w:rPr>
        <w:t>. Баланс территории объекта.</w:t>
      </w:r>
    </w:p>
    <w:p w:rsidR="00876629" w:rsidRPr="009A6D50" w:rsidRDefault="009A6D50" w:rsidP="00BB6C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A6D50">
        <w:rPr>
          <w:rFonts w:ascii="Times New Roman" w:hAnsi="Times New Roman" w:cs="Times New Roman"/>
          <w:sz w:val="28"/>
          <w:szCs w:val="28"/>
        </w:rPr>
        <w:t>В ведомостях дается количественная и качественная характеристика по конструктивным элементам. К паспорту прилагаются правила содержания отдельных конструктивных элементов и правила охраны объекта.</w:t>
      </w:r>
    </w:p>
    <w:sectPr w:rsidR="00876629" w:rsidRPr="009A6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14"/>
    <w:rsid w:val="00021214"/>
    <w:rsid w:val="00024079"/>
    <w:rsid w:val="00163258"/>
    <w:rsid w:val="00170EFA"/>
    <w:rsid w:val="002F120E"/>
    <w:rsid w:val="00324968"/>
    <w:rsid w:val="00434D16"/>
    <w:rsid w:val="00647FBC"/>
    <w:rsid w:val="007016AE"/>
    <w:rsid w:val="008364FB"/>
    <w:rsid w:val="00841177"/>
    <w:rsid w:val="00876629"/>
    <w:rsid w:val="00883C5D"/>
    <w:rsid w:val="009A6D50"/>
    <w:rsid w:val="00BB6C2B"/>
    <w:rsid w:val="00C02EA1"/>
    <w:rsid w:val="00C776F9"/>
    <w:rsid w:val="00CA7CD4"/>
    <w:rsid w:val="00CF31DD"/>
    <w:rsid w:val="00E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1260</Words>
  <Characters>7186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2021-11-08T16:48:00Z</dcterms:created>
  <dcterms:modified xsi:type="dcterms:W3CDTF">2021-11-08T16:48:00Z</dcterms:modified>
</cp:coreProperties>
</file>